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E7773E" w14:textId="58A98D4E" w:rsidR="00F2325E" w:rsidRPr="00E82895" w:rsidRDefault="00F2325E" w:rsidP="00EC1210">
      <w:pPr>
        <w:spacing w:after="0" w:line="360" w:lineRule="auto"/>
        <w:jc w:val="both"/>
        <w:rPr>
          <w:rFonts w:ascii="Lucida Sans" w:hAnsi="Lucida Sans" w:cs="Times New Roman"/>
          <w:b/>
          <w:sz w:val="24"/>
          <w:szCs w:val="24"/>
        </w:rPr>
      </w:pPr>
      <w:bookmarkStart w:id="0" w:name="_GoBack"/>
      <w:bookmarkEnd w:id="0"/>
      <w:r w:rsidRPr="00E82895">
        <w:rPr>
          <w:rFonts w:ascii="Lucida Sans" w:hAnsi="Lucida Sans" w:cs="Times New Roman"/>
          <w:b/>
          <w:sz w:val="24"/>
          <w:szCs w:val="24"/>
        </w:rPr>
        <w:t>Supplementary fi</w:t>
      </w:r>
      <w:r w:rsidR="005233CB">
        <w:rPr>
          <w:rFonts w:ascii="Lucida Sans" w:hAnsi="Lucida Sans" w:cs="Times New Roman"/>
          <w:b/>
          <w:sz w:val="24"/>
          <w:szCs w:val="24"/>
        </w:rPr>
        <w:t>gures</w:t>
      </w:r>
    </w:p>
    <w:p w14:paraId="7D896ACD" w14:textId="119D6F00" w:rsidR="00F2325E" w:rsidRPr="00EB55D1" w:rsidRDefault="00F2325E" w:rsidP="00EC1210">
      <w:pPr>
        <w:spacing w:after="0" w:line="360" w:lineRule="auto"/>
        <w:rPr>
          <w:rFonts w:ascii="Lucida Sans" w:hAnsi="Lucida Sans"/>
        </w:rPr>
      </w:pPr>
      <w:r w:rsidRPr="00EB55D1">
        <w:rPr>
          <w:rFonts w:ascii="Lucida Sans" w:hAnsi="Lucida Sans"/>
          <w:noProof/>
          <w:lang w:val="en-US" w:eastAsia="zh-CN"/>
        </w:rPr>
        <w:drawing>
          <wp:inline distT="0" distB="0" distL="0" distR="0" wp14:anchorId="5FB815AF" wp14:editId="0DF77636">
            <wp:extent cx="5731510" cy="329946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D3D94" w14:textId="2CEC7A52" w:rsidR="00F2325E" w:rsidRPr="00EB55D1" w:rsidRDefault="005233CB" w:rsidP="00EC1210">
      <w:pPr>
        <w:spacing w:after="0" w:line="360" w:lineRule="auto"/>
        <w:jc w:val="both"/>
        <w:rPr>
          <w:rFonts w:ascii="Lucida Sans" w:hAnsi="Lucida Sans"/>
        </w:rPr>
      </w:pPr>
      <w:r>
        <w:rPr>
          <w:rFonts w:ascii="Lucida Sans" w:hAnsi="Lucida Sans"/>
        </w:rPr>
        <w:t>Supplementary Figure S1-</w:t>
      </w:r>
      <w:r w:rsidR="00F2325E" w:rsidRPr="00EB55D1">
        <w:rPr>
          <w:rFonts w:ascii="Lucida Sans" w:hAnsi="Lucida Sans"/>
        </w:rPr>
        <w:t xml:space="preserve"> </w:t>
      </w:r>
      <w:r w:rsidR="00D163E9" w:rsidRPr="00D163E9">
        <w:rPr>
          <w:rFonts w:ascii="Lucida Sans" w:hAnsi="Lucida Sans"/>
        </w:rPr>
        <w:t xml:space="preserve">“Schematic representation of the co-infection experimental design. Infection was performed in three cancer cell lines, each representative of the three main human population groups (AFR-African, EUR-European and EAS-East Asian), by two </w:t>
      </w:r>
      <w:r w:rsidR="00D163E9" w:rsidRPr="00E73A66">
        <w:rPr>
          <w:rFonts w:ascii="Lucida Sans" w:hAnsi="Lucida Sans"/>
          <w:i/>
          <w:iCs/>
        </w:rPr>
        <w:t>H. pylori</w:t>
      </w:r>
      <w:r w:rsidR="00D163E9" w:rsidRPr="00D163E9">
        <w:rPr>
          <w:rFonts w:ascii="Lucida Sans" w:hAnsi="Lucida Sans"/>
        </w:rPr>
        <w:t xml:space="preserve"> strains (European and African origin). Admixture percentages for each human ancestry per cell line are specified in the left-hand side. Each infection was done in triplicate.</w:t>
      </w:r>
    </w:p>
    <w:p w14:paraId="35C9AA7B" w14:textId="77777777" w:rsidR="00EC1210" w:rsidRPr="00EB55D1" w:rsidRDefault="00EC1210" w:rsidP="00EC1210">
      <w:pPr>
        <w:spacing w:after="0" w:line="360" w:lineRule="auto"/>
        <w:jc w:val="both"/>
        <w:rPr>
          <w:rFonts w:ascii="Lucida Sans" w:hAnsi="Lucida Sans"/>
        </w:rPr>
      </w:pPr>
    </w:p>
    <w:p w14:paraId="434DE16D" w14:textId="3BE08CB0" w:rsidR="00EC1210" w:rsidRPr="00EB55D1" w:rsidRDefault="00EC1210" w:rsidP="00EC1210">
      <w:pPr>
        <w:spacing w:after="0" w:line="360" w:lineRule="auto"/>
        <w:jc w:val="center"/>
        <w:rPr>
          <w:rFonts w:ascii="Lucida Sans" w:hAnsi="Lucida Sans"/>
        </w:rPr>
      </w:pPr>
      <w:r w:rsidRPr="00EB55D1">
        <w:rPr>
          <w:rFonts w:ascii="Lucida Sans" w:hAnsi="Lucida Sans"/>
          <w:noProof/>
          <w:lang w:val="en-US" w:eastAsia="zh-CN"/>
        </w:rPr>
        <w:lastRenderedPageBreak/>
        <w:drawing>
          <wp:inline distT="0" distB="0" distL="0" distR="0" wp14:anchorId="30820EF6" wp14:editId="037FA2E1">
            <wp:extent cx="4076700" cy="3636781"/>
            <wp:effectExtent l="0" t="0" r="0" b="1905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45" t="9685" r="4675" b="11195"/>
                    <a:stretch/>
                  </pic:blipFill>
                  <pic:spPr>
                    <a:xfrm>
                      <a:off x="0" y="0"/>
                      <a:ext cx="4079319" cy="3639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13CD9" w14:textId="24D6D033" w:rsidR="00EC1210" w:rsidRPr="00EB55D1" w:rsidRDefault="005233CB" w:rsidP="00EC1210">
      <w:pPr>
        <w:spacing w:after="0" w:line="360" w:lineRule="auto"/>
        <w:jc w:val="both"/>
        <w:rPr>
          <w:rFonts w:ascii="Lucida Sans" w:hAnsi="Lucida Sans"/>
        </w:rPr>
      </w:pPr>
      <w:r>
        <w:rPr>
          <w:rFonts w:ascii="Lucida Sans" w:hAnsi="Lucida Sans"/>
        </w:rPr>
        <w:t>Supplementary Figure S2-</w:t>
      </w:r>
      <w:r w:rsidR="00EC1210" w:rsidRPr="00EB55D1">
        <w:rPr>
          <w:rFonts w:ascii="Lucida Sans" w:hAnsi="Lucida Sans"/>
        </w:rPr>
        <w:t xml:space="preserve"> SNP based phylogenetic tree. Phylogenetic tree depicting the SNP distance between the 41 CCLE gastric cancer cell lines.</w:t>
      </w:r>
    </w:p>
    <w:p w14:paraId="1D71CDA1" w14:textId="31EA6970" w:rsidR="00EC1210" w:rsidRPr="00EB55D1" w:rsidRDefault="00EC1210" w:rsidP="00EC1210">
      <w:pPr>
        <w:spacing w:after="0" w:line="360" w:lineRule="auto"/>
        <w:jc w:val="both"/>
        <w:rPr>
          <w:rFonts w:ascii="Lucida Sans" w:hAnsi="Lucida Sans"/>
        </w:rPr>
      </w:pPr>
    </w:p>
    <w:p w14:paraId="3AA23BDF" w14:textId="7A77EC73" w:rsidR="00E71FBB" w:rsidRDefault="005B08E4" w:rsidP="00E71FBB">
      <w:pPr>
        <w:spacing w:after="0" w:line="360" w:lineRule="auto"/>
        <w:jc w:val="center"/>
        <w:rPr>
          <w:rFonts w:ascii="Lucida Sans" w:hAnsi="Lucida Sans"/>
        </w:rPr>
      </w:pPr>
      <w:r>
        <w:rPr>
          <w:rFonts w:ascii="Lucida Sans" w:hAnsi="Lucida Sans"/>
          <w:noProof/>
          <w:lang w:val="en-US" w:eastAsia="zh-CN"/>
        </w:rPr>
        <w:lastRenderedPageBreak/>
        <w:drawing>
          <wp:inline distT="0" distB="0" distL="0" distR="0" wp14:anchorId="65B6E146" wp14:editId="74FBD6CF">
            <wp:extent cx="5731510" cy="638556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3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8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90DB0" w14:textId="304C57DC" w:rsidR="00EB55D1" w:rsidRDefault="005233CB" w:rsidP="00EC1210">
      <w:pPr>
        <w:spacing w:after="0" w:line="360" w:lineRule="auto"/>
        <w:jc w:val="both"/>
        <w:rPr>
          <w:rFonts w:ascii="Lucida Sans" w:hAnsi="Lucida Sans"/>
        </w:rPr>
      </w:pPr>
      <w:r>
        <w:rPr>
          <w:rFonts w:ascii="Lucida Sans" w:hAnsi="Lucida Sans"/>
        </w:rPr>
        <w:t>Supplementary Figure S3- Log</w:t>
      </w:r>
      <w:r w:rsidR="00E71FBB" w:rsidRPr="005233CB">
        <w:rPr>
          <w:rFonts w:ascii="Lucida Sans" w:hAnsi="Lucida Sans"/>
          <w:vertAlign w:val="subscript"/>
        </w:rPr>
        <w:t>2</w:t>
      </w:r>
      <w:r w:rsidR="00E71FBB">
        <w:rPr>
          <w:rFonts w:ascii="Lucida Sans" w:hAnsi="Lucida Sans"/>
        </w:rPr>
        <w:t xml:space="preserve"> changes in gene expression between </w:t>
      </w:r>
      <w:proofErr w:type="spellStart"/>
      <w:r w:rsidR="00E71FBB" w:rsidRPr="00E71FBB">
        <w:rPr>
          <w:rFonts w:ascii="Lucida Sans" w:hAnsi="Lucida Sans"/>
          <w:i/>
          <w:iCs/>
        </w:rPr>
        <w:t>Hp</w:t>
      </w:r>
      <w:r w:rsidR="00E71FBB">
        <w:rPr>
          <w:rFonts w:ascii="Lucida Sans" w:hAnsi="Lucida Sans"/>
        </w:rPr>
        <w:t>AFR</w:t>
      </w:r>
      <w:proofErr w:type="spellEnd"/>
      <w:r w:rsidR="00E71FBB">
        <w:rPr>
          <w:rFonts w:ascii="Lucida Sans" w:hAnsi="Lucida Sans"/>
        </w:rPr>
        <w:t xml:space="preserve"> and </w:t>
      </w:r>
      <w:proofErr w:type="spellStart"/>
      <w:r w:rsidR="00E71FBB" w:rsidRPr="00E71FBB">
        <w:rPr>
          <w:rFonts w:ascii="Lucida Sans" w:hAnsi="Lucida Sans"/>
          <w:i/>
          <w:iCs/>
        </w:rPr>
        <w:t>Hp</w:t>
      </w:r>
      <w:r w:rsidR="00E71FBB">
        <w:rPr>
          <w:rFonts w:ascii="Lucida Sans" w:hAnsi="Lucida Sans"/>
        </w:rPr>
        <w:t>EUR</w:t>
      </w:r>
      <w:proofErr w:type="spellEnd"/>
      <w:r w:rsidR="00E71FBB">
        <w:rPr>
          <w:rFonts w:ascii="Lucida Sans" w:hAnsi="Lucida Sans"/>
        </w:rPr>
        <w:t xml:space="preserve"> infection sets for the Type I interferon genes and Interferon stimulated genes</w:t>
      </w:r>
    </w:p>
    <w:p w14:paraId="26EEE0FD" w14:textId="230EAE1B" w:rsidR="005233CB" w:rsidRDefault="005233CB">
      <w:pPr>
        <w:rPr>
          <w:rFonts w:ascii="Lucida Sans" w:hAnsi="Lucida Sans"/>
        </w:rPr>
      </w:pPr>
      <w:r>
        <w:rPr>
          <w:rFonts w:ascii="Lucida Sans" w:hAnsi="Lucida Sans"/>
        </w:rPr>
        <w:br w:type="page"/>
      </w:r>
    </w:p>
    <w:p w14:paraId="053A1296" w14:textId="77777777" w:rsidR="00E71FBB" w:rsidRDefault="00E71FBB" w:rsidP="00EC1210">
      <w:pPr>
        <w:spacing w:after="0" w:line="360" w:lineRule="auto"/>
        <w:jc w:val="both"/>
        <w:rPr>
          <w:rFonts w:ascii="Lucida Sans" w:hAnsi="Lucida Sans"/>
        </w:rPr>
      </w:pPr>
    </w:p>
    <w:p w14:paraId="0F6C719A" w14:textId="007D7CC7" w:rsidR="00E71FBB" w:rsidRDefault="0028462A" w:rsidP="00EC1210">
      <w:pPr>
        <w:spacing w:after="0" w:line="360" w:lineRule="auto"/>
        <w:jc w:val="both"/>
        <w:rPr>
          <w:rFonts w:ascii="Lucida Sans" w:hAnsi="Lucida Sans"/>
        </w:rPr>
      </w:pPr>
      <w:r>
        <w:rPr>
          <w:rFonts w:ascii="Lucida Sans" w:hAnsi="Lucida Sans"/>
          <w:noProof/>
          <w:lang w:val="en-US" w:eastAsia="zh-CN"/>
        </w:rPr>
        <w:drawing>
          <wp:inline distT="0" distB="0" distL="0" distR="0" wp14:anchorId="69289344" wp14:editId="4CDFB02E">
            <wp:extent cx="5731510" cy="2722245"/>
            <wp:effectExtent l="0" t="0" r="254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rebsHsEUR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2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6BD89" w14:textId="77777777" w:rsidR="0028462A" w:rsidRDefault="0028462A" w:rsidP="00EC1210">
      <w:pPr>
        <w:spacing w:after="0" w:line="360" w:lineRule="auto"/>
        <w:jc w:val="both"/>
        <w:rPr>
          <w:rFonts w:ascii="Lucida Sans" w:hAnsi="Lucida Sans"/>
        </w:rPr>
      </w:pPr>
    </w:p>
    <w:p w14:paraId="5349D59F" w14:textId="659FD5C0" w:rsidR="00E71FBB" w:rsidRDefault="00E71FBB" w:rsidP="00E71FBB">
      <w:pPr>
        <w:spacing w:after="0" w:line="360" w:lineRule="auto"/>
        <w:jc w:val="both"/>
        <w:rPr>
          <w:rFonts w:ascii="Lucida Sans" w:hAnsi="Lucida Sans"/>
        </w:rPr>
      </w:pPr>
      <w:r>
        <w:rPr>
          <w:rFonts w:ascii="Lucida Sans" w:hAnsi="Lucida Sans"/>
        </w:rPr>
        <w:t>Supplementary Figure S</w:t>
      </w:r>
      <w:r w:rsidR="005233CB">
        <w:rPr>
          <w:rFonts w:ascii="Lucida Sans" w:hAnsi="Lucida Sans"/>
        </w:rPr>
        <w:t>4</w:t>
      </w:r>
      <w:r w:rsidR="00A90B32">
        <w:rPr>
          <w:rFonts w:ascii="Lucida Sans" w:hAnsi="Lucida Sans"/>
        </w:rPr>
        <w:t>-</w:t>
      </w:r>
      <w:r>
        <w:rPr>
          <w:rFonts w:ascii="Lucida Sans" w:hAnsi="Lucida Sans"/>
        </w:rPr>
        <w:t xml:space="preserve"> </w:t>
      </w:r>
      <w:r w:rsidRPr="00E71FBB">
        <w:rPr>
          <w:rFonts w:ascii="Lucida Sans" w:hAnsi="Lucida Sans"/>
        </w:rPr>
        <w:t>Metabolism of lactate</w:t>
      </w:r>
      <w:r w:rsidR="00A90B32">
        <w:rPr>
          <w:rFonts w:ascii="Lucida Sans" w:hAnsi="Lucida Sans"/>
        </w:rPr>
        <w:t xml:space="preserve"> </w:t>
      </w:r>
      <w:r w:rsidR="00FB1C60">
        <w:rPr>
          <w:rFonts w:ascii="Lucida Sans" w:hAnsi="Lucida Sans"/>
        </w:rPr>
        <w:t xml:space="preserve">in </w:t>
      </w:r>
      <w:r w:rsidR="00A90B32">
        <w:rPr>
          <w:rFonts w:ascii="Lucida Sans" w:hAnsi="Lucida Sans"/>
        </w:rPr>
        <w:t xml:space="preserve">the </w:t>
      </w:r>
      <w:proofErr w:type="spellStart"/>
      <w:r w:rsidR="00A90B32" w:rsidRPr="00A90B32">
        <w:rPr>
          <w:rFonts w:ascii="Lucida Sans" w:hAnsi="Lucida Sans"/>
          <w:i/>
          <w:iCs/>
        </w:rPr>
        <w:t>Hs</w:t>
      </w:r>
      <w:r w:rsidR="00A90B32">
        <w:rPr>
          <w:rFonts w:ascii="Lucida Sans" w:hAnsi="Lucida Sans"/>
        </w:rPr>
        <w:t>EUR</w:t>
      </w:r>
      <w:proofErr w:type="spellEnd"/>
      <w:r w:rsidR="00A90B32">
        <w:rPr>
          <w:rFonts w:ascii="Lucida Sans" w:hAnsi="Lucida Sans"/>
        </w:rPr>
        <w:t xml:space="preserve"> cell line</w:t>
      </w:r>
      <w:r w:rsidR="005233CB">
        <w:rPr>
          <w:rFonts w:ascii="Lucida Sans" w:hAnsi="Lucida Sans"/>
        </w:rPr>
        <w:t xml:space="preserve">. </w:t>
      </w:r>
      <w:r w:rsidRPr="00E71FBB">
        <w:rPr>
          <w:rFonts w:ascii="Lucida Sans" w:hAnsi="Lucida Sans"/>
        </w:rPr>
        <w:t>Statistically significant fold changes (up-regulation in pink and down-regulation in blue) in gene expression</w:t>
      </w:r>
      <w:r w:rsidR="00A90B32">
        <w:rPr>
          <w:rFonts w:ascii="Lucida Sans" w:hAnsi="Lucida Sans"/>
        </w:rPr>
        <w:t xml:space="preserve"> upon infection with </w:t>
      </w:r>
      <w:r w:rsidR="00151337" w:rsidRPr="00A90B32">
        <w:rPr>
          <w:rFonts w:ascii="Lucida Sans" w:hAnsi="Lucida Sans"/>
          <w:b/>
          <w:bCs/>
        </w:rPr>
        <w:t>A</w:t>
      </w:r>
      <w:r w:rsidR="00151337">
        <w:rPr>
          <w:rFonts w:ascii="Lucida Sans" w:hAnsi="Lucida Sans"/>
        </w:rPr>
        <w:t xml:space="preserve">- </w:t>
      </w:r>
      <w:proofErr w:type="spellStart"/>
      <w:r w:rsidR="00151337"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EUR</w:t>
      </w:r>
      <w:proofErr w:type="spellEnd"/>
      <w:r w:rsidR="00151337">
        <w:rPr>
          <w:rFonts w:ascii="Lucida Sans" w:hAnsi="Lucida Sans"/>
        </w:rPr>
        <w:t xml:space="preserve"> and </w:t>
      </w:r>
      <w:r w:rsidR="00151337" w:rsidRPr="00A90B32">
        <w:rPr>
          <w:rFonts w:ascii="Lucida Sans" w:hAnsi="Lucida Sans"/>
          <w:b/>
          <w:bCs/>
        </w:rPr>
        <w:t>B</w:t>
      </w:r>
      <w:r w:rsidR="00151337">
        <w:rPr>
          <w:rFonts w:ascii="Lucida Sans" w:hAnsi="Lucida Sans"/>
          <w:b/>
          <w:bCs/>
        </w:rPr>
        <w:t xml:space="preserve">- </w:t>
      </w:r>
      <w:proofErr w:type="spellStart"/>
      <w:r w:rsidR="00151337"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AFR</w:t>
      </w:r>
      <w:proofErr w:type="spellEnd"/>
      <w:r w:rsidR="00151337">
        <w:rPr>
          <w:rFonts w:ascii="Lucida Sans" w:hAnsi="Lucida Sans"/>
        </w:rPr>
        <w:t xml:space="preserve"> </w:t>
      </w:r>
      <w:r w:rsidR="00A90B32">
        <w:rPr>
          <w:rFonts w:ascii="Lucida Sans" w:hAnsi="Lucida Sans"/>
        </w:rPr>
        <w:t xml:space="preserve">strains against the uninfected set </w:t>
      </w:r>
      <w:r w:rsidR="00A90B32" w:rsidRPr="00A90B32">
        <w:rPr>
          <w:rFonts w:ascii="Lucida Sans" w:hAnsi="Lucida Sans"/>
        </w:rPr>
        <w:t>in glycolysis, Krebs cycle</w:t>
      </w:r>
      <w:r w:rsidR="00FB1C60">
        <w:rPr>
          <w:rFonts w:ascii="Lucida Sans" w:hAnsi="Lucida Sans"/>
        </w:rPr>
        <w:t>,</w:t>
      </w:r>
      <w:r w:rsidR="00A90B32" w:rsidRPr="00A90B32">
        <w:rPr>
          <w:rFonts w:ascii="Lucida Sans" w:hAnsi="Lucida Sans"/>
        </w:rPr>
        <w:t xml:space="preserve"> and fatty acids synthesis</w:t>
      </w:r>
      <w:r w:rsidR="00FB1C60">
        <w:rPr>
          <w:rFonts w:ascii="Lucida Sans" w:hAnsi="Lucida Sans"/>
        </w:rPr>
        <w:t>.</w:t>
      </w:r>
    </w:p>
    <w:p w14:paraId="731EBA91" w14:textId="205A722A" w:rsidR="005233CB" w:rsidRDefault="005233CB">
      <w:pPr>
        <w:rPr>
          <w:rFonts w:ascii="Lucida Sans" w:hAnsi="Lucida Sans"/>
        </w:rPr>
      </w:pPr>
      <w:r>
        <w:rPr>
          <w:rFonts w:ascii="Lucida Sans" w:hAnsi="Lucida Sans"/>
        </w:rPr>
        <w:br w:type="page"/>
      </w:r>
    </w:p>
    <w:p w14:paraId="48DA6955" w14:textId="00255ED5" w:rsidR="005233CB" w:rsidRPr="00A90B32" w:rsidRDefault="0028462A" w:rsidP="00E71FBB">
      <w:pPr>
        <w:spacing w:after="0" w:line="360" w:lineRule="auto"/>
        <w:jc w:val="both"/>
        <w:rPr>
          <w:rFonts w:ascii="Lucida Sans" w:hAnsi="Lucida Sans"/>
        </w:rPr>
      </w:pPr>
      <w:r>
        <w:rPr>
          <w:rFonts w:ascii="Lucida Sans" w:hAnsi="Lucida Sans"/>
          <w:noProof/>
          <w:lang w:val="en-US" w:eastAsia="zh-CN"/>
        </w:rPr>
        <w:lastRenderedPageBreak/>
        <w:drawing>
          <wp:inline distT="0" distB="0" distL="0" distR="0" wp14:anchorId="34B3C2E8" wp14:editId="14A88DC7">
            <wp:extent cx="5731510" cy="2722245"/>
            <wp:effectExtent l="0" t="0" r="254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rebsHsEAS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2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27D3D" w14:textId="4AB274E8" w:rsidR="00EB55D1" w:rsidRDefault="00EB55D1" w:rsidP="00EC1210">
      <w:pPr>
        <w:spacing w:after="0" w:line="360" w:lineRule="auto"/>
        <w:jc w:val="both"/>
        <w:rPr>
          <w:rFonts w:ascii="Lucida Sans" w:hAnsi="Lucida Sans"/>
        </w:rPr>
      </w:pPr>
    </w:p>
    <w:p w14:paraId="0598ABF7" w14:textId="3FD81A84" w:rsidR="00A90B32" w:rsidRDefault="005233CB" w:rsidP="00A90B32">
      <w:pPr>
        <w:spacing w:after="0" w:line="360" w:lineRule="auto"/>
        <w:jc w:val="both"/>
        <w:rPr>
          <w:rFonts w:ascii="Lucida Sans" w:hAnsi="Lucida Sans"/>
        </w:rPr>
      </w:pPr>
      <w:r>
        <w:rPr>
          <w:rFonts w:ascii="Lucida Sans" w:hAnsi="Lucida Sans"/>
        </w:rPr>
        <w:t>Supplementary Figure S5</w:t>
      </w:r>
      <w:r w:rsidR="00A90B32">
        <w:rPr>
          <w:rFonts w:ascii="Lucida Sans" w:hAnsi="Lucida Sans"/>
        </w:rPr>
        <w:t xml:space="preserve">- </w:t>
      </w:r>
      <w:r w:rsidR="00A90B32" w:rsidRPr="00E71FBB">
        <w:rPr>
          <w:rFonts w:ascii="Lucida Sans" w:hAnsi="Lucida Sans"/>
        </w:rPr>
        <w:t>Metabolism of lactate</w:t>
      </w:r>
      <w:r w:rsidR="00A90B32">
        <w:rPr>
          <w:rFonts w:ascii="Lucida Sans" w:hAnsi="Lucida Sans"/>
        </w:rPr>
        <w:t xml:space="preserve"> </w:t>
      </w:r>
      <w:r w:rsidR="00FB1C60">
        <w:rPr>
          <w:rFonts w:ascii="Lucida Sans" w:hAnsi="Lucida Sans"/>
        </w:rPr>
        <w:t xml:space="preserve">in </w:t>
      </w:r>
      <w:r w:rsidR="00A90B32">
        <w:rPr>
          <w:rFonts w:ascii="Lucida Sans" w:hAnsi="Lucida Sans"/>
        </w:rPr>
        <w:t xml:space="preserve">the </w:t>
      </w:r>
      <w:proofErr w:type="spellStart"/>
      <w:r w:rsidR="00A90B32" w:rsidRPr="00A90B32">
        <w:rPr>
          <w:rFonts w:ascii="Lucida Sans" w:hAnsi="Lucida Sans"/>
          <w:i/>
          <w:iCs/>
        </w:rPr>
        <w:t>Hs</w:t>
      </w:r>
      <w:r w:rsidR="00A90B32">
        <w:rPr>
          <w:rFonts w:ascii="Lucida Sans" w:hAnsi="Lucida Sans"/>
        </w:rPr>
        <w:t>EAS</w:t>
      </w:r>
      <w:proofErr w:type="spellEnd"/>
      <w:r w:rsidR="00A90B32">
        <w:rPr>
          <w:rFonts w:ascii="Lucida Sans" w:hAnsi="Lucida Sans"/>
        </w:rPr>
        <w:t xml:space="preserve"> cell line</w:t>
      </w:r>
      <w:r>
        <w:rPr>
          <w:rFonts w:ascii="Lucida Sans" w:hAnsi="Lucida Sans"/>
        </w:rPr>
        <w:t>.</w:t>
      </w:r>
      <w:r w:rsidR="00A90B32" w:rsidRPr="00E71FBB">
        <w:rPr>
          <w:rFonts w:ascii="Lucida Sans" w:hAnsi="Lucida Sans"/>
        </w:rPr>
        <w:t xml:space="preserve"> Statistically significant fold changes (up-regulation in pink and down-regulation in blue) in gene expression</w:t>
      </w:r>
      <w:r w:rsidR="00A90B32">
        <w:rPr>
          <w:rFonts w:ascii="Lucida Sans" w:hAnsi="Lucida Sans"/>
        </w:rPr>
        <w:t xml:space="preserve"> upon infection with </w:t>
      </w:r>
      <w:r w:rsidR="00151337" w:rsidRPr="00A90B32">
        <w:rPr>
          <w:rFonts w:ascii="Lucida Sans" w:hAnsi="Lucida Sans"/>
          <w:b/>
          <w:bCs/>
        </w:rPr>
        <w:t>A</w:t>
      </w:r>
      <w:r w:rsidR="00151337">
        <w:rPr>
          <w:rFonts w:ascii="Lucida Sans" w:hAnsi="Lucida Sans"/>
        </w:rPr>
        <w:t xml:space="preserve">- </w:t>
      </w:r>
      <w:proofErr w:type="spellStart"/>
      <w:r w:rsidR="00151337"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EUR</w:t>
      </w:r>
      <w:proofErr w:type="spellEnd"/>
      <w:r w:rsidR="00151337">
        <w:rPr>
          <w:rFonts w:ascii="Lucida Sans" w:hAnsi="Lucida Sans"/>
        </w:rPr>
        <w:t xml:space="preserve"> and </w:t>
      </w:r>
      <w:r w:rsidR="00151337" w:rsidRPr="00A90B32">
        <w:rPr>
          <w:rFonts w:ascii="Lucida Sans" w:hAnsi="Lucida Sans"/>
          <w:b/>
          <w:bCs/>
        </w:rPr>
        <w:t>B</w:t>
      </w:r>
      <w:r w:rsidR="00151337">
        <w:rPr>
          <w:rFonts w:ascii="Lucida Sans" w:hAnsi="Lucida Sans"/>
          <w:b/>
          <w:bCs/>
        </w:rPr>
        <w:t xml:space="preserve">- </w:t>
      </w:r>
      <w:proofErr w:type="spellStart"/>
      <w:r w:rsidR="00151337"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AFR</w:t>
      </w:r>
      <w:proofErr w:type="spellEnd"/>
      <w:r w:rsidR="00151337">
        <w:rPr>
          <w:rFonts w:ascii="Lucida Sans" w:hAnsi="Lucida Sans"/>
        </w:rPr>
        <w:t xml:space="preserve"> </w:t>
      </w:r>
      <w:r w:rsidR="00A90B32">
        <w:rPr>
          <w:rFonts w:ascii="Lucida Sans" w:hAnsi="Lucida Sans"/>
        </w:rPr>
        <w:t xml:space="preserve">strains against the uninfected set </w:t>
      </w:r>
      <w:r w:rsidR="00A90B32" w:rsidRPr="00A90B32">
        <w:rPr>
          <w:rFonts w:ascii="Lucida Sans" w:hAnsi="Lucida Sans"/>
        </w:rPr>
        <w:t>in glycolysis, Krebs cycle</w:t>
      </w:r>
      <w:r w:rsidR="00FB1C60">
        <w:rPr>
          <w:rFonts w:ascii="Lucida Sans" w:hAnsi="Lucida Sans"/>
        </w:rPr>
        <w:t>,</w:t>
      </w:r>
      <w:r w:rsidR="00A90B32" w:rsidRPr="00A90B32">
        <w:rPr>
          <w:rFonts w:ascii="Lucida Sans" w:hAnsi="Lucida Sans"/>
        </w:rPr>
        <w:t xml:space="preserve"> and fatty acids synthesis</w:t>
      </w:r>
      <w:r w:rsidR="00FB1C60">
        <w:rPr>
          <w:rFonts w:ascii="Lucida Sans" w:hAnsi="Lucida Sans"/>
        </w:rPr>
        <w:t>.</w:t>
      </w:r>
    </w:p>
    <w:p w14:paraId="51B97C31" w14:textId="53DE540B" w:rsidR="005233CB" w:rsidRDefault="005233CB">
      <w:pPr>
        <w:rPr>
          <w:rFonts w:ascii="Lucida Sans" w:hAnsi="Lucida Sans"/>
        </w:rPr>
      </w:pPr>
      <w:r>
        <w:rPr>
          <w:rFonts w:ascii="Lucida Sans" w:hAnsi="Lucida Sans"/>
        </w:rPr>
        <w:br w:type="page"/>
      </w:r>
    </w:p>
    <w:p w14:paraId="134B0796" w14:textId="5CD18CFF" w:rsidR="005233CB" w:rsidRPr="00A90B32" w:rsidRDefault="0028462A" w:rsidP="00A90B32">
      <w:pPr>
        <w:spacing w:after="0" w:line="360" w:lineRule="auto"/>
        <w:jc w:val="both"/>
        <w:rPr>
          <w:rFonts w:ascii="Lucida Sans" w:hAnsi="Lucida Sans"/>
        </w:rPr>
      </w:pPr>
      <w:r>
        <w:rPr>
          <w:rFonts w:ascii="Lucida Sans" w:hAnsi="Lucida Sans"/>
          <w:noProof/>
          <w:lang w:val="en-US" w:eastAsia="zh-CN"/>
        </w:rPr>
        <w:lastRenderedPageBreak/>
        <w:drawing>
          <wp:inline distT="0" distB="0" distL="0" distR="0" wp14:anchorId="6E1AEC79" wp14:editId="7241483A">
            <wp:extent cx="5731510" cy="2722245"/>
            <wp:effectExtent l="0" t="0" r="254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rebsHsAFR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2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1528C" w14:textId="2153CD02" w:rsidR="00A90B32" w:rsidRDefault="00A90B32" w:rsidP="00EC1210">
      <w:pPr>
        <w:spacing w:after="0" w:line="360" w:lineRule="auto"/>
        <w:jc w:val="both"/>
        <w:rPr>
          <w:rFonts w:ascii="Lucida Sans" w:hAnsi="Lucida Sans"/>
        </w:rPr>
      </w:pPr>
    </w:p>
    <w:p w14:paraId="62544E01" w14:textId="5DB09C9A" w:rsidR="00A90B32" w:rsidRPr="00A90B32" w:rsidRDefault="00A90B32" w:rsidP="00A90B32">
      <w:pPr>
        <w:spacing w:after="0" w:line="360" w:lineRule="auto"/>
        <w:jc w:val="both"/>
        <w:rPr>
          <w:rFonts w:ascii="Lucida Sans" w:hAnsi="Lucida Sans"/>
        </w:rPr>
      </w:pPr>
      <w:r>
        <w:rPr>
          <w:rFonts w:ascii="Lucida Sans" w:hAnsi="Lucida Sans"/>
        </w:rPr>
        <w:t>Supplemen</w:t>
      </w:r>
      <w:r w:rsidR="005233CB">
        <w:rPr>
          <w:rFonts w:ascii="Lucida Sans" w:hAnsi="Lucida Sans"/>
        </w:rPr>
        <w:t>tary Figure S6</w:t>
      </w:r>
      <w:r>
        <w:rPr>
          <w:rFonts w:ascii="Lucida Sans" w:hAnsi="Lucida Sans"/>
        </w:rPr>
        <w:t xml:space="preserve">- </w:t>
      </w:r>
      <w:r w:rsidRPr="00E71FBB">
        <w:rPr>
          <w:rFonts w:ascii="Lucida Sans" w:hAnsi="Lucida Sans"/>
        </w:rPr>
        <w:t>Metabolism of lactate</w:t>
      </w:r>
      <w:r>
        <w:rPr>
          <w:rFonts w:ascii="Lucida Sans" w:hAnsi="Lucida Sans"/>
        </w:rPr>
        <w:t xml:space="preserve"> </w:t>
      </w:r>
      <w:r w:rsidR="00FB1C60">
        <w:rPr>
          <w:rFonts w:ascii="Lucida Sans" w:hAnsi="Lucida Sans"/>
        </w:rPr>
        <w:t xml:space="preserve">in </w:t>
      </w:r>
      <w:r>
        <w:rPr>
          <w:rFonts w:ascii="Lucida Sans" w:hAnsi="Lucida Sans"/>
        </w:rPr>
        <w:t xml:space="preserve">the </w:t>
      </w:r>
      <w:proofErr w:type="spellStart"/>
      <w:r w:rsidRPr="00A90B32">
        <w:rPr>
          <w:rFonts w:ascii="Lucida Sans" w:hAnsi="Lucida Sans"/>
          <w:i/>
          <w:iCs/>
        </w:rPr>
        <w:t>Hs</w:t>
      </w:r>
      <w:r>
        <w:rPr>
          <w:rFonts w:ascii="Lucida Sans" w:hAnsi="Lucida Sans"/>
        </w:rPr>
        <w:t>AFR</w:t>
      </w:r>
      <w:proofErr w:type="spellEnd"/>
      <w:r>
        <w:rPr>
          <w:rFonts w:ascii="Lucida Sans" w:hAnsi="Lucida Sans"/>
        </w:rPr>
        <w:t xml:space="preserve"> cell line</w:t>
      </w:r>
      <w:r w:rsidRPr="00E71FBB">
        <w:rPr>
          <w:rFonts w:ascii="Lucida Sans" w:hAnsi="Lucida Sans"/>
        </w:rPr>
        <w:t>. Statistically significant fold changes (up-regulation in pink and down-regulation in blue) in gene expression</w:t>
      </w:r>
      <w:r>
        <w:rPr>
          <w:rFonts w:ascii="Lucida Sans" w:hAnsi="Lucida Sans"/>
        </w:rPr>
        <w:t xml:space="preserve"> upon infection with </w:t>
      </w:r>
      <w:r w:rsidRPr="00A90B32">
        <w:rPr>
          <w:rFonts w:ascii="Lucida Sans" w:hAnsi="Lucida Sans"/>
          <w:b/>
          <w:bCs/>
        </w:rPr>
        <w:t>A</w:t>
      </w:r>
      <w:r>
        <w:rPr>
          <w:rFonts w:ascii="Lucida Sans" w:hAnsi="Lucida Sans"/>
        </w:rPr>
        <w:t xml:space="preserve">- </w:t>
      </w:r>
      <w:proofErr w:type="spellStart"/>
      <w:r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EUR</w:t>
      </w:r>
      <w:proofErr w:type="spellEnd"/>
      <w:r>
        <w:rPr>
          <w:rFonts w:ascii="Lucida Sans" w:hAnsi="Lucida Sans"/>
        </w:rPr>
        <w:t xml:space="preserve"> and </w:t>
      </w:r>
      <w:r w:rsidRPr="00A90B32">
        <w:rPr>
          <w:rFonts w:ascii="Lucida Sans" w:hAnsi="Lucida Sans"/>
          <w:b/>
          <w:bCs/>
        </w:rPr>
        <w:t>B</w:t>
      </w:r>
      <w:r>
        <w:rPr>
          <w:rFonts w:ascii="Lucida Sans" w:hAnsi="Lucida Sans"/>
          <w:b/>
          <w:bCs/>
        </w:rPr>
        <w:t xml:space="preserve">- </w:t>
      </w:r>
      <w:proofErr w:type="spellStart"/>
      <w:r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AFR</w:t>
      </w:r>
      <w:proofErr w:type="spellEnd"/>
      <w:r>
        <w:rPr>
          <w:rFonts w:ascii="Lucida Sans" w:hAnsi="Lucida Sans"/>
        </w:rPr>
        <w:t xml:space="preserve"> strains against the uninfected set </w:t>
      </w:r>
      <w:r w:rsidRPr="00A90B32">
        <w:rPr>
          <w:rFonts w:ascii="Lucida Sans" w:hAnsi="Lucida Sans"/>
        </w:rPr>
        <w:t>in glycolysis, Krebs cycle</w:t>
      </w:r>
      <w:r w:rsidR="00FB1C60">
        <w:rPr>
          <w:rFonts w:ascii="Lucida Sans" w:hAnsi="Lucida Sans"/>
        </w:rPr>
        <w:t>,</w:t>
      </w:r>
      <w:r w:rsidRPr="00A90B32">
        <w:rPr>
          <w:rFonts w:ascii="Lucida Sans" w:hAnsi="Lucida Sans"/>
        </w:rPr>
        <w:t xml:space="preserve"> and fatty acids synthesis</w:t>
      </w:r>
      <w:r w:rsidR="00FB1C60">
        <w:rPr>
          <w:rFonts w:ascii="Lucida Sans" w:hAnsi="Lucida Sans"/>
        </w:rPr>
        <w:t>.</w:t>
      </w:r>
    </w:p>
    <w:p w14:paraId="6A693CF4" w14:textId="18981666" w:rsidR="00A90B32" w:rsidRDefault="00A90B32" w:rsidP="00EC1210">
      <w:pPr>
        <w:spacing w:after="0" w:line="360" w:lineRule="auto"/>
        <w:jc w:val="both"/>
        <w:rPr>
          <w:rFonts w:ascii="Lucida Sans" w:hAnsi="Lucida Sans"/>
        </w:rPr>
      </w:pPr>
    </w:p>
    <w:p w14:paraId="1DA005B2" w14:textId="3B28AED3" w:rsidR="00A90B32" w:rsidRDefault="00A90B32" w:rsidP="00905335">
      <w:pPr>
        <w:spacing w:after="0" w:line="360" w:lineRule="auto"/>
        <w:jc w:val="center"/>
        <w:rPr>
          <w:rFonts w:ascii="Lucida Sans" w:hAnsi="Lucida Sans"/>
        </w:rPr>
      </w:pPr>
      <w:r w:rsidRPr="00A90B32">
        <w:rPr>
          <w:rFonts w:ascii="Lucida Sans" w:hAnsi="Lucida Sans"/>
          <w:noProof/>
          <w:lang w:val="en-US" w:eastAsia="zh-CN"/>
        </w:rPr>
        <w:drawing>
          <wp:inline distT="0" distB="0" distL="0" distR="0" wp14:anchorId="22C7B2B1" wp14:editId="20A5B5D3">
            <wp:extent cx="3662540" cy="2692712"/>
            <wp:effectExtent l="0" t="0" r="14605" b="1270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3C331F6D" w14:textId="5A7C7668" w:rsidR="00A90B32" w:rsidRDefault="005233CB" w:rsidP="00A90B32">
      <w:pPr>
        <w:spacing w:line="360" w:lineRule="auto"/>
        <w:jc w:val="both"/>
        <w:rPr>
          <w:rFonts w:ascii="Lucida Sans" w:hAnsi="Lucida Sans"/>
        </w:rPr>
      </w:pPr>
      <w:r>
        <w:rPr>
          <w:rFonts w:ascii="Lucida Sans" w:hAnsi="Lucida Sans"/>
        </w:rPr>
        <w:t>Supplementary Figure S7</w:t>
      </w:r>
      <w:r w:rsidR="00A90B32">
        <w:rPr>
          <w:rFonts w:ascii="Lucida Sans" w:hAnsi="Lucida Sans"/>
        </w:rPr>
        <w:t xml:space="preserve">- </w:t>
      </w:r>
      <w:r w:rsidR="00A90B32" w:rsidRPr="009316B1">
        <w:rPr>
          <w:rFonts w:ascii="Lucida Sans" w:hAnsi="Lucida Sans"/>
        </w:rPr>
        <w:t>Lactate cellular concentration</w:t>
      </w:r>
      <w:r w:rsidR="00CD2B53" w:rsidRPr="009316B1">
        <w:rPr>
          <w:rFonts w:ascii="Lucida Sans" w:hAnsi="Lucida Sans"/>
        </w:rPr>
        <w:t xml:space="preserve"> (normalized mass-spectrometry values; see original paper for description)</w:t>
      </w:r>
      <w:r w:rsidR="00A90B32" w:rsidRPr="009316B1">
        <w:rPr>
          <w:rFonts w:ascii="Lucida Sans" w:hAnsi="Lucida Sans"/>
        </w:rPr>
        <w:t xml:space="preserve"> amongst 37 CCLE stomach cell lines, based on metabolomic data from Li et al. </w:t>
      </w:r>
      <w:r w:rsidR="00A90B32" w:rsidRPr="00A90B32">
        <w:rPr>
          <w:rFonts w:ascii="Lucida Sans" w:hAnsi="Lucida Sans"/>
          <w:lang w:val="pt-PT"/>
        </w:rPr>
        <w:t xml:space="preserve">(2019). </w:t>
      </w:r>
      <w:proofErr w:type="spellStart"/>
      <w:r w:rsidR="00A90B32" w:rsidRPr="009316B1">
        <w:rPr>
          <w:rFonts w:ascii="Lucida Sans" w:hAnsi="Lucida Sans"/>
          <w:i/>
          <w:iCs/>
        </w:rPr>
        <w:t>Hs</w:t>
      </w:r>
      <w:r w:rsidR="00A90B32" w:rsidRPr="009316B1">
        <w:rPr>
          <w:rFonts w:ascii="Lucida Sans" w:hAnsi="Lucida Sans"/>
        </w:rPr>
        <w:t>EUR</w:t>
      </w:r>
      <w:proofErr w:type="spellEnd"/>
      <w:r w:rsidR="00A90B32" w:rsidRPr="009316B1">
        <w:rPr>
          <w:rFonts w:ascii="Lucida Sans" w:hAnsi="Lucida Sans"/>
        </w:rPr>
        <w:t xml:space="preserve"> in blue, </w:t>
      </w:r>
      <w:proofErr w:type="spellStart"/>
      <w:r w:rsidR="00A90B32" w:rsidRPr="009316B1">
        <w:rPr>
          <w:rFonts w:ascii="Lucida Sans" w:hAnsi="Lucida Sans"/>
          <w:i/>
          <w:iCs/>
        </w:rPr>
        <w:t>Hs</w:t>
      </w:r>
      <w:r w:rsidR="00A90B32" w:rsidRPr="009316B1">
        <w:rPr>
          <w:rFonts w:ascii="Lucida Sans" w:hAnsi="Lucida Sans"/>
        </w:rPr>
        <w:t>EAS</w:t>
      </w:r>
      <w:proofErr w:type="spellEnd"/>
      <w:r w:rsidR="00A90B32" w:rsidRPr="009316B1">
        <w:rPr>
          <w:rFonts w:ascii="Lucida Sans" w:hAnsi="Lucida Sans"/>
        </w:rPr>
        <w:t xml:space="preserve"> in green and </w:t>
      </w:r>
      <w:proofErr w:type="spellStart"/>
      <w:r w:rsidR="00A90B32" w:rsidRPr="009316B1">
        <w:rPr>
          <w:rFonts w:ascii="Lucida Sans" w:hAnsi="Lucida Sans"/>
          <w:i/>
          <w:iCs/>
        </w:rPr>
        <w:t>Hs</w:t>
      </w:r>
      <w:r w:rsidR="00A90B32" w:rsidRPr="009316B1">
        <w:rPr>
          <w:rFonts w:ascii="Lucida Sans" w:hAnsi="Lucida Sans"/>
        </w:rPr>
        <w:t>AFR</w:t>
      </w:r>
      <w:proofErr w:type="spellEnd"/>
      <w:r w:rsidR="00A90B32" w:rsidRPr="009316B1">
        <w:rPr>
          <w:rFonts w:ascii="Lucida Sans" w:hAnsi="Lucida Sans"/>
        </w:rPr>
        <w:t xml:space="preserve"> in red.</w:t>
      </w:r>
    </w:p>
    <w:p w14:paraId="14351C66" w14:textId="142E1394" w:rsidR="00151337" w:rsidRDefault="00151337" w:rsidP="00102F58">
      <w:pPr>
        <w:spacing w:line="360" w:lineRule="auto"/>
        <w:jc w:val="both"/>
        <w:rPr>
          <w:rFonts w:ascii="Lucida Sans" w:hAnsi="Lucida Sans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46B1DD39" wp14:editId="15B54AA3">
            <wp:extent cx="5731510" cy="271018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1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4519C" w14:textId="40702170" w:rsidR="00102F58" w:rsidRDefault="00102F58" w:rsidP="00102F58">
      <w:pPr>
        <w:spacing w:line="360" w:lineRule="auto"/>
        <w:jc w:val="both"/>
        <w:rPr>
          <w:rFonts w:ascii="Lucida Sans" w:hAnsi="Lucida Sans"/>
        </w:rPr>
      </w:pPr>
      <w:r>
        <w:rPr>
          <w:rFonts w:ascii="Lucida Sans" w:hAnsi="Lucida Sans"/>
        </w:rPr>
        <w:t>Supplementary Figure S</w:t>
      </w:r>
      <w:r w:rsidR="00151337">
        <w:rPr>
          <w:rFonts w:ascii="Lucida Sans" w:hAnsi="Lucida Sans"/>
        </w:rPr>
        <w:t>8–</w:t>
      </w:r>
      <w:r>
        <w:rPr>
          <w:rFonts w:ascii="Lucida Sans" w:hAnsi="Lucida Sans"/>
        </w:rPr>
        <w:t xml:space="preserve"> </w:t>
      </w:r>
      <w:r w:rsidR="00FB1C60" w:rsidRPr="004A2A4F">
        <w:rPr>
          <w:rFonts w:ascii="Lucida Sans" w:hAnsi="Lucida Sans"/>
          <w:lang w:val="en-US"/>
        </w:rPr>
        <w:t>I</w:t>
      </w:r>
      <w:r w:rsidR="00151337" w:rsidRPr="004A2A4F">
        <w:rPr>
          <w:rFonts w:ascii="Lucida Sans" w:hAnsi="Lucida Sans"/>
          <w:lang w:val="en-US"/>
        </w:rPr>
        <w:t xml:space="preserve">llustration of the oxidative stress response </w:t>
      </w:r>
      <w:r w:rsidR="00FB1C60" w:rsidRPr="004A2A4F">
        <w:rPr>
          <w:rFonts w:ascii="Lucida Sans" w:hAnsi="Lucida Sans"/>
          <w:lang w:val="en-US"/>
        </w:rPr>
        <w:t xml:space="preserve">in </w:t>
      </w:r>
      <w:r w:rsidR="00151337" w:rsidRPr="004A2A4F">
        <w:rPr>
          <w:rFonts w:ascii="Lucida Sans" w:hAnsi="Lucida Sans"/>
          <w:lang w:val="en-US"/>
        </w:rPr>
        <w:t xml:space="preserve">the </w:t>
      </w:r>
      <w:proofErr w:type="spellStart"/>
      <w:r w:rsidR="00151337" w:rsidRPr="004A2A4F">
        <w:rPr>
          <w:rFonts w:ascii="Lucida Sans" w:hAnsi="Lucida Sans"/>
          <w:i/>
          <w:iCs/>
          <w:lang w:val="en-US"/>
        </w:rPr>
        <w:t>Hs</w:t>
      </w:r>
      <w:r w:rsidR="00151337" w:rsidRPr="004A2A4F">
        <w:rPr>
          <w:rFonts w:ascii="Lucida Sans" w:hAnsi="Lucida Sans"/>
          <w:lang w:val="en-US"/>
        </w:rPr>
        <w:t>EUR</w:t>
      </w:r>
      <w:proofErr w:type="spellEnd"/>
      <w:r w:rsidR="00151337" w:rsidRPr="004A2A4F">
        <w:rPr>
          <w:rFonts w:ascii="Lucida Sans" w:hAnsi="Lucida Sans"/>
          <w:lang w:val="en-US"/>
        </w:rPr>
        <w:t xml:space="preserve"> cell line.</w:t>
      </w:r>
      <w:r w:rsidR="00151337" w:rsidRPr="00E71FBB">
        <w:rPr>
          <w:rFonts w:ascii="Lucida Sans" w:hAnsi="Lucida Sans"/>
        </w:rPr>
        <w:t xml:space="preserve"> Statistically significant fold changes (up-regulation in pink and down-regulation in blue) in gene expression</w:t>
      </w:r>
      <w:r w:rsidR="00151337">
        <w:rPr>
          <w:rFonts w:ascii="Lucida Sans" w:hAnsi="Lucida Sans"/>
        </w:rPr>
        <w:t xml:space="preserve"> upon infection with </w:t>
      </w:r>
      <w:r w:rsidR="00151337" w:rsidRPr="00A90B32">
        <w:rPr>
          <w:rFonts w:ascii="Lucida Sans" w:hAnsi="Lucida Sans"/>
          <w:b/>
          <w:bCs/>
        </w:rPr>
        <w:t>A</w:t>
      </w:r>
      <w:r w:rsidR="00151337">
        <w:rPr>
          <w:rFonts w:ascii="Lucida Sans" w:hAnsi="Lucida Sans"/>
        </w:rPr>
        <w:t xml:space="preserve">- </w:t>
      </w:r>
      <w:proofErr w:type="spellStart"/>
      <w:r w:rsidR="00151337"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EUR</w:t>
      </w:r>
      <w:proofErr w:type="spellEnd"/>
      <w:r w:rsidR="00151337">
        <w:rPr>
          <w:rFonts w:ascii="Lucida Sans" w:hAnsi="Lucida Sans"/>
        </w:rPr>
        <w:t xml:space="preserve"> and </w:t>
      </w:r>
      <w:r w:rsidR="00151337" w:rsidRPr="00A90B32">
        <w:rPr>
          <w:rFonts w:ascii="Lucida Sans" w:hAnsi="Lucida Sans"/>
          <w:b/>
          <w:bCs/>
        </w:rPr>
        <w:t>B</w:t>
      </w:r>
      <w:r w:rsidR="00151337">
        <w:rPr>
          <w:rFonts w:ascii="Lucida Sans" w:hAnsi="Lucida Sans"/>
          <w:b/>
          <w:bCs/>
        </w:rPr>
        <w:t xml:space="preserve">- </w:t>
      </w:r>
      <w:proofErr w:type="spellStart"/>
      <w:r w:rsidR="00151337"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AFR</w:t>
      </w:r>
      <w:proofErr w:type="spellEnd"/>
      <w:r w:rsidR="00151337">
        <w:rPr>
          <w:rFonts w:ascii="Lucida Sans" w:hAnsi="Lucida Sans"/>
        </w:rPr>
        <w:t xml:space="preserve"> strains against the uninfected set</w:t>
      </w:r>
      <w:r w:rsidR="00FB1C60">
        <w:rPr>
          <w:rFonts w:ascii="Lucida Sans" w:hAnsi="Lucida Sans"/>
        </w:rPr>
        <w:t>.</w:t>
      </w:r>
    </w:p>
    <w:p w14:paraId="438F2929" w14:textId="77777777" w:rsidR="00151337" w:rsidRDefault="00151337" w:rsidP="00102F58">
      <w:pPr>
        <w:spacing w:line="360" w:lineRule="auto"/>
        <w:jc w:val="both"/>
        <w:rPr>
          <w:rFonts w:ascii="Lucida Sans" w:hAnsi="Lucida Sans"/>
        </w:rPr>
      </w:pPr>
    </w:p>
    <w:p w14:paraId="311621BB" w14:textId="220DCE11" w:rsidR="00A90B32" w:rsidRDefault="00151337" w:rsidP="00A90B32">
      <w:pPr>
        <w:spacing w:line="360" w:lineRule="auto"/>
        <w:jc w:val="both"/>
        <w:rPr>
          <w:rFonts w:ascii="Lucida Sans" w:hAnsi="Lucida Sans"/>
        </w:rPr>
      </w:pPr>
      <w:r>
        <w:rPr>
          <w:noProof/>
          <w:lang w:val="en-US" w:eastAsia="zh-CN"/>
        </w:rPr>
        <w:drawing>
          <wp:inline distT="0" distB="0" distL="0" distR="0" wp14:anchorId="06A72D7C" wp14:editId="349EB461">
            <wp:extent cx="5731510" cy="268859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F3A36" w14:textId="371A32DC" w:rsidR="00151337" w:rsidRDefault="005233CB" w:rsidP="00151337">
      <w:pPr>
        <w:spacing w:line="360" w:lineRule="auto"/>
        <w:jc w:val="both"/>
        <w:rPr>
          <w:rFonts w:ascii="Lucida Sans" w:hAnsi="Lucida Sans"/>
        </w:rPr>
      </w:pPr>
      <w:r>
        <w:rPr>
          <w:rFonts w:ascii="Lucida Sans" w:hAnsi="Lucida Sans"/>
        </w:rPr>
        <w:t>Supplementary Figure S9</w:t>
      </w:r>
      <w:r w:rsidR="00151337">
        <w:rPr>
          <w:rFonts w:ascii="Lucida Sans" w:hAnsi="Lucida Sans"/>
        </w:rPr>
        <w:t xml:space="preserve">– </w:t>
      </w:r>
      <w:r w:rsidR="00FB1C60" w:rsidRPr="004A2A4F">
        <w:rPr>
          <w:rFonts w:ascii="Lucida Sans" w:hAnsi="Lucida Sans"/>
          <w:lang w:val="en-US"/>
        </w:rPr>
        <w:t>I</w:t>
      </w:r>
      <w:r w:rsidR="00151337" w:rsidRPr="004A2A4F">
        <w:rPr>
          <w:rFonts w:ascii="Lucida Sans" w:hAnsi="Lucida Sans"/>
          <w:lang w:val="en-US"/>
        </w:rPr>
        <w:t xml:space="preserve">llustration of the oxidative stress response </w:t>
      </w:r>
      <w:r w:rsidR="00FB1C60" w:rsidRPr="004A2A4F">
        <w:rPr>
          <w:rFonts w:ascii="Lucida Sans" w:hAnsi="Lucida Sans"/>
          <w:lang w:val="en-US"/>
        </w:rPr>
        <w:t xml:space="preserve">in </w:t>
      </w:r>
      <w:r w:rsidR="00151337" w:rsidRPr="004A2A4F">
        <w:rPr>
          <w:rFonts w:ascii="Lucida Sans" w:hAnsi="Lucida Sans"/>
          <w:lang w:val="en-US"/>
        </w:rPr>
        <w:t xml:space="preserve">the </w:t>
      </w:r>
      <w:proofErr w:type="spellStart"/>
      <w:r w:rsidR="00151337" w:rsidRPr="004A2A4F">
        <w:rPr>
          <w:rFonts w:ascii="Lucida Sans" w:hAnsi="Lucida Sans"/>
          <w:i/>
          <w:iCs/>
          <w:lang w:val="en-US"/>
        </w:rPr>
        <w:t>Hs</w:t>
      </w:r>
      <w:r w:rsidR="00151337" w:rsidRPr="004A2A4F">
        <w:rPr>
          <w:rFonts w:ascii="Lucida Sans" w:hAnsi="Lucida Sans"/>
          <w:lang w:val="en-US"/>
        </w:rPr>
        <w:t>EAS</w:t>
      </w:r>
      <w:proofErr w:type="spellEnd"/>
      <w:r w:rsidR="00151337" w:rsidRPr="004A2A4F">
        <w:rPr>
          <w:rFonts w:ascii="Lucida Sans" w:hAnsi="Lucida Sans"/>
          <w:lang w:val="en-US"/>
        </w:rPr>
        <w:t xml:space="preserve"> cell line.</w:t>
      </w:r>
      <w:r w:rsidR="00151337" w:rsidRPr="00E71FBB">
        <w:rPr>
          <w:rFonts w:ascii="Lucida Sans" w:hAnsi="Lucida Sans"/>
        </w:rPr>
        <w:t xml:space="preserve"> Statistically significant fold changes (up-regulation in pink and down-regulation in blue) in gene expression</w:t>
      </w:r>
      <w:r w:rsidR="00151337">
        <w:rPr>
          <w:rFonts w:ascii="Lucida Sans" w:hAnsi="Lucida Sans"/>
        </w:rPr>
        <w:t xml:space="preserve"> upon infection with </w:t>
      </w:r>
      <w:r w:rsidR="00151337" w:rsidRPr="00A90B32">
        <w:rPr>
          <w:rFonts w:ascii="Lucida Sans" w:hAnsi="Lucida Sans"/>
          <w:b/>
          <w:bCs/>
        </w:rPr>
        <w:t>A</w:t>
      </w:r>
      <w:r w:rsidR="00151337">
        <w:rPr>
          <w:rFonts w:ascii="Lucida Sans" w:hAnsi="Lucida Sans"/>
        </w:rPr>
        <w:t xml:space="preserve">- </w:t>
      </w:r>
      <w:proofErr w:type="spellStart"/>
      <w:r w:rsidR="00151337"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EUR</w:t>
      </w:r>
      <w:proofErr w:type="spellEnd"/>
      <w:r w:rsidR="00151337">
        <w:rPr>
          <w:rFonts w:ascii="Lucida Sans" w:hAnsi="Lucida Sans"/>
        </w:rPr>
        <w:t xml:space="preserve"> and </w:t>
      </w:r>
      <w:r w:rsidR="00151337" w:rsidRPr="00A90B32">
        <w:rPr>
          <w:rFonts w:ascii="Lucida Sans" w:hAnsi="Lucida Sans"/>
          <w:b/>
          <w:bCs/>
        </w:rPr>
        <w:t>B</w:t>
      </w:r>
      <w:r w:rsidR="00151337">
        <w:rPr>
          <w:rFonts w:ascii="Lucida Sans" w:hAnsi="Lucida Sans"/>
          <w:b/>
          <w:bCs/>
        </w:rPr>
        <w:t xml:space="preserve">- </w:t>
      </w:r>
      <w:proofErr w:type="spellStart"/>
      <w:r w:rsidR="00151337"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AFR</w:t>
      </w:r>
      <w:proofErr w:type="spellEnd"/>
      <w:r w:rsidR="00151337">
        <w:rPr>
          <w:rFonts w:ascii="Lucida Sans" w:hAnsi="Lucida Sans"/>
        </w:rPr>
        <w:t xml:space="preserve"> strains against the uninfected set</w:t>
      </w:r>
      <w:r w:rsidR="00FB1C60">
        <w:rPr>
          <w:rFonts w:ascii="Lucida Sans" w:hAnsi="Lucida Sans"/>
        </w:rPr>
        <w:t>.</w:t>
      </w:r>
    </w:p>
    <w:p w14:paraId="06091594" w14:textId="361056C9" w:rsidR="00A90B32" w:rsidRDefault="00151337" w:rsidP="00A90B32">
      <w:pPr>
        <w:spacing w:line="360" w:lineRule="auto"/>
        <w:jc w:val="both"/>
        <w:rPr>
          <w:rFonts w:ascii="Lucida Sans" w:hAnsi="Lucida Sans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2BDE1DFC" wp14:editId="1E3E930E">
            <wp:extent cx="5731510" cy="2696210"/>
            <wp:effectExtent l="0" t="0" r="254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9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09DCF" w14:textId="2E285258" w:rsidR="00151337" w:rsidRDefault="005233CB" w:rsidP="00151337">
      <w:pPr>
        <w:spacing w:line="360" w:lineRule="auto"/>
        <w:jc w:val="both"/>
        <w:rPr>
          <w:rFonts w:ascii="Lucida Sans" w:hAnsi="Lucida Sans"/>
        </w:rPr>
      </w:pPr>
      <w:r>
        <w:rPr>
          <w:rFonts w:ascii="Lucida Sans" w:hAnsi="Lucida Sans"/>
        </w:rPr>
        <w:t>Supplementary Figure S10</w:t>
      </w:r>
      <w:r w:rsidR="00151337">
        <w:rPr>
          <w:rFonts w:ascii="Lucida Sans" w:hAnsi="Lucida Sans"/>
        </w:rPr>
        <w:t xml:space="preserve">– </w:t>
      </w:r>
      <w:r w:rsidR="00FB1C60" w:rsidRPr="004A2A4F">
        <w:rPr>
          <w:rFonts w:ascii="Lucida Sans" w:hAnsi="Lucida Sans"/>
          <w:lang w:val="en-US"/>
        </w:rPr>
        <w:t>I</w:t>
      </w:r>
      <w:r w:rsidR="00151337" w:rsidRPr="004A2A4F">
        <w:rPr>
          <w:rFonts w:ascii="Lucida Sans" w:hAnsi="Lucida Sans"/>
          <w:lang w:val="en-US"/>
        </w:rPr>
        <w:t xml:space="preserve">llustration of the oxidative stress response </w:t>
      </w:r>
      <w:r w:rsidR="00FB1C60" w:rsidRPr="004A2A4F">
        <w:rPr>
          <w:rFonts w:ascii="Lucida Sans" w:hAnsi="Lucida Sans"/>
          <w:lang w:val="en-US"/>
        </w:rPr>
        <w:t xml:space="preserve">in </w:t>
      </w:r>
      <w:r w:rsidR="00151337" w:rsidRPr="004A2A4F">
        <w:rPr>
          <w:rFonts w:ascii="Lucida Sans" w:hAnsi="Lucida Sans"/>
          <w:lang w:val="en-US"/>
        </w:rPr>
        <w:t xml:space="preserve">the </w:t>
      </w:r>
      <w:proofErr w:type="spellStart"/>
      <w:r w:rsidR="00151337" w:rsidRPr="004A2A4F">
        <w:rPr>
          <w:rFonts w:ascii="Lucida Sans" w:hAnsi="Lucida Sans"/>
          <w:i/>
          <w:iCs/>
          <w:lang w:val="en-US"/>
        </w:rPr>
        <w:t>Hs</w:t>
      </w:r>
      <w:r w:rsidR="00151337" w:rsidRPr="004A2A4F">
        <w:rPr>
          <w:rFonts w:ascii="Lucida Sans" w:hAnsi="Lucida Sans"/>
          <w:lang w:val="en-US"/>
        </w:rPr>
        <w:t>AFR</w:t>
      </w:r>
      <w:proofErr w:type="spellEnd"/>
      <w:r w:rsidR="00151337" w:rsidRPr="004A2A4F">
        <w:rPr>
          <w:rFonts w:ascii="Lucida Sans" w:hAnsi="Lucida Sans"/>
          <w:lang w:val="en-US"/>
        </w:rPr>
        <w:t xml:space="preserve"> cell line.</w:t>
      </w:r>
      <w:r w:rsidR="00151337" w:rsidRPr="00E71FBB">
        <w:rPr>
          <w:rFonts w:ascii="Lucida Sans" w:hAnsi="Lucida Sans"/>
        </w:rPr>
        <w:t xml:space="preserve"> Statistically significant fold changes (up-regulation in pink and down-regulation in blue) in gene expression</w:t>
      </w:r>
      <w:r w:rsidR="00151337">
        <w:rPr>
          <w:rFonts w:ascii="Lucida Sans" w:hAnsi="Lucida Sans"/>
        </w:rPr>
        <w:t xml:space="preserve"> upon infection with </w:t>
      </w:r>
      <w:r w:rsidR="00151337" w:rsidRPr="00A90B32">
        <w:rPr>
          <w:rFonts w:ascii="Lucida Sans" w:hAnsi="Lucida Sans"/>
          <w:b/>
          <w:bCs/>
        </w:rPr>
        <w:t>A</w:t>
      </w:r>
      <w:r w:rsidR="00151337">
        <w:rPr>
          <w:rFonts w:ascii="Lucida Sans" w:hAnsi="Lucida Sans"/>
        </w:rPr>
        <w:t xml:space="preserve">- </w:t>
      </w:r>
      <w:proofErr w:type="spellStart"/>
      <w:r w:rsidR="00151337"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EUR</w:t>
      </w:r>
      <w:proofErr w:type="spellEnd"/>
      <w:r w:rsidR="00151337">
        <w:rPr>
          <w:rFonts w:ascii="Lucida Sans" w:hAnsi="Lucida Sans"/>
        </w:rPr>
        <w:t xml:space="preserve"> and </w:t>
      </w:r>
      <w:r w:rsidR="00151337" w:rsidRPr="00A90B32">
        <w:rPr>
          <w:rFonts w:ascii="Lucida Sans" w:hAnsi="Lucida Sans"/>
          <w:b/>
          <w:bCs/>
        </w:rPr>
        <w:t>B</w:t>
      </w:r>
      <w:r w:rsidR="00151337">
        <w:rPr>
          <w:rFonts w:ascii="Lucida Sans" w:hAnsi="Lucida Sans"/>
          <w:b/>
          <w:bCs/>
        </w:rPr>
        <w:t xml:space="preserve">- </w:t>
      </w:r>
      <w:proofErr w:type="spellStart"/>
      <w:r w:rsidR="00151337" w:rsidRPr="00A90B32">
        <w:rPr>
          <w:rFonts w:ascii="Lucida Sans" w:hAnsi="Lucida Sans"/>
          <w:i/>
          <w:iCs/>
        </w:rPr>
        <w:t>Hp</w:t>
      </w:r>
      <w:r w:rsidR="00151337">
        <w:rPr>
          <w:rFonts w:ascii="Lucida Sans" w:hAnsi="Lucida Sans"/>
        </w:rPr>
        <w:t>AFR</w:t>
      </w:r>
      <w:proofErr w:type="spellEnd"/>
      <w:r w:rsidR="00151337">
        <w:rPr>
          <w:rFonts w:ascii="Lucida Sans" w:hAnsi="Lucida Sans"/>
        </w:rPr>
        <w:t xml:space="preserve"> strains against the uninfected set</w:t>
      </w:r>
      <w:r w:rsidR="00FB1C60">
        <w:rPr>
          <w:rFonts w:ascii="Lucida Sans" w:hAnsi="Lucida Sans"/>
        </w:rPr>
        <w:t>.</w:t>
      </w:r>
    </w:p>
    <w:p w14:paraId="6CBDC419" w14:textId="77777777" w:rsidR="00A90B32" w:rsidRPr="00EB55D1" w:rsidRDefault="00A90B32" w:rsidP="00EC1210">
      <w:pPr>
        <w:spacing w:after="0" w:line="360" w:lineRule="auto"/>
        <w:jc w:val="both"/>
        <w:rPr>
          <w:rFonts w:ascii="Lucida Sans" w:hAnsi="Lucida Sans"/>
        </w:rPr>
      </w:pPr>
    </w:p>
    <w:sectPr w:rsidR="00A90B32" w:rsidRPr="00EB55D1">
      <w:footerReference w:type="default" r:id="rId1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8A1BA88" w14:textId="77777777" w:rsidR="0042611C" w:rsidRDefault="0042611C" w:rsidP="005233CB">
      <w:pPr>
        <w:spacing w:after="0" w:line="240" w:lineRule="auto"/>
      </w:pPr>
      <w:r>
        <w:separator/>
      </w:r>
    </w:p>
  </w:endnote>
  <w:endnote w:type="continuationSeparator" w:id="0">
    <w:p w14:paraId="19402FAA" w14:textId="77777777" w:rsidR="0042611C" w:rsidRDefault="0042611C" w:rsidP="005233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Sans">
    <w:altName w:val="Lucida Sans Unicode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4152428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772FB8B" w14:textId="120AA736" w:rsidR="005233CB" w:rsidRDefault="005233CB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73A66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48500FDE" w14:textId="77777777" w:rsidR="005233CB" w:rsidRDefault="005233C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0CB1A7" w14:textId="77777777" w:rsidR="0042611C" w:rsidRDefault="0042611C" w:rsidP="005233CB">
      <w:pPr>
        <w:spacing w:after="0" w:line="240" w:lineRule="auto"/>
      </w:pPr>
      <w:r>
        <w:separator/>
      </w:r>
    </w:p>
  </w:footnote>
  <w:footnote w:type="continuationSeparator" w:id="0">
    <w:p w14:paraId="70A17316" w14:textId="77777777" w:rsidR="0042611C" w:rsidRDefault="0042611C" w:rsidP="005233C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061F"/>
    <w:rsid w:val="000B144A"/>
    <w:rsid w:val="00102F58"/>
    <w:rsid w:val="00151337"/>
    <w:rsid w:val="001A02B6"/>
    <w:rsid w:val="0028462A"/>
    <w:rsid w:val="002A7E86"/>
    <w:rsid w:val="003C1F9F"/>
    <w:rsid w:val="0042611C"/>
    <w:rsid w:val="004465DB"/>
    <w:rsid w:val="004A2A4F"/>
    <w:rsid w:val="00511FDE"/>
    <w:rsid w:val="005233CB"/>
    <w:rsid w:val="00523CDC"/>
    <w:rsid w:val="00584524"/>
    <w:rsid w:val="005B08E4"/>
    <w:rsid w:val="008315ED"/>
    <w:rsid w:val="008A517F"/>
    <w:rsid w:val="00905335"/>
    <w:rsid w:val="009316B1"/>
    <w:rsid w:val="009D715E"/>
    <w:rsid w:val="00A66943"/>
    <w:rsid w:val="00A90B32"/>
    <w:rsid w:val="00B45BF0"/>
    <w:rsid w:val="00BC7B50"/>
    <w:rsid w:val="00C3061F"/>
    <w:rsid w:val="00CD2B53"/>
    <w:rsid w:val="00D163E9"/>
    <w:rsid w:val="00DE6953"/>
    <w:rsid w:val="00E71FBB"/>
    <w:rsid w:val="00E73A66"/>
    <w:rsid w:val="00E82895"/>
    <w:rsid w:val="00EB55D1"/>
    <w:rsid w:val="00EC1210"/>
    <w:rsid w:val="00EE6978"/>
    <w:rsid w:val="00F2325E"/>
    <w:rsid w:val="00F84045"/>
    <w:rsid w:val="00FB1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771460"/>
  <w15:chartTrackingRefBased/>
  <w15:docId w15:val="{A109F694-0315-4ED0-95D1-FF71F5597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C12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semiHidden/>
    <w:unhideWhenUsed/>
    <w:rsid w:val="00EB55D1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B55D1"/>
    <w:rPr>
      <w:color w:val="954F72"/>
      <w:u w:val="single"/>
    </w:rPr>
  </w:style>
  <w:style w:type="paragraph" w:customStyle="1" w:styleId="msonormal0">
    <w:name w:val="msonormal"/>
    <w:basedOn w:val="Normal"/>
    <w:rsid w:val="00EB55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customStyle="1" w:styleId="xl65">
    <w:name w:val="xl65"/>
    <w:basedOn w:val="Normal"/>
    <w:rsid w:val="00EB55D1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customStyle="1" w:styleId="xl66">
    <w:name w:val="xl66"/>
    <w:basedOn w:val="Normal"/>
    <w:rsid w:val="00EB55D1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en-GB"/>
    </w:rPr>
  </w:style>
  <w:style w:type="paragraph" w:customStyle="1" w:styleId="xl67">
    <w:name w:val="xl67"/>
    <w:basedOn w:val="Normal"/>
    <w:rsid w:val="00EB55D1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en-GB"/>
    </w:rPr>
  </w:style>
  <w:style w:type="paragraph" w:customStyle="1" w:styleId="xl69">
    <w:name w:val="xl69"/>
    <w:basedOn w:val="Normal"/>
    <w:rsid w:val="00EB55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en-GB"/>
    </w:rPr>
  </w:style>
  <w:style w:type="paragraph" w:customStyle="1" w:styleId="xl68">
    <w:name w:val="xl68"/>
    <w:basedOn w:val="Normal"/>
    <w:rsid w:val="00EB55D1"/>
    <w:pPr>
      <w:spacing w:before="100" w:beforeAutospacing="1" w:after="100" w:afterAutospacing="1" w:line="240" w:lineRule="auto"/>
    </w:pPr>
    <w:rPr>
      <w:rFonts w:ascii="Lucida Sans" w:eastAsia="Times New Roman" w:hAnsi="Lucida Sans" w:cs="Times New Roman"/>
      <w:sz w:val="16"/>
      <w:szCs w:val="16"/>
      <w:lang w:eastAsia="en-GB"/>
    </w:rPr>
  </w:style>
  <w:style w:type="paragraph" w:customStyle="1" w:styleId="xl70">
    <w:name w:val="xl70"/>
    <w:basedOn w:val="Normal"/>
    <w:rsid w:val="00EB55D1"/>
    <w:pPr>
      <w:spacing w:before="100" w:beforeAutospacing="1" w:after="100" w:afterAutospacing="1" w:line="240" w:lineRule="auto"/>
    </w:pPr>
    <w:rPr>
      <w:rFonts w:ascii="Lucida Sans" w:eastAsia="Times New Roman" w:hAnsi="Lucida Sans" w:cs="Times New Roman"/>
      <w:b/>
      <w:bCs/>
      <w:sz w:val="16"/>
      <w:szCs w:val="16"/>
      <w:lang w:eastAsia="en-GB"/>
    </w:rPr>
  </w:style>
  <w:style w:type="paragraph" w:styleId="NormalWeb">
    <w:name w:val="Normal (Web)"/>
    <w:basedOn w:val="Normal"/>
    <w:uiPriority w:val="99"/>
    <w:semiHidden/>
    <w:unhideWhenUsed/>
    <w:rsid w:val="00A90B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5233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233CB"/>
  </w:style>
  <w:style w:type="paragraph" w:styleId="Footer">
    <w:name w:val="footer"/>
    <w:basedOn w:val="Normal"/>
    <w:link w:val="FooterChar"/>
    <w:uiPriority w:val="99"/>
    <w:unhideWhenUsed/>
    <w:rsid w:val="005233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33CB"/>
  </w:style>
  <w:style w:type="character" w:styleId="CommentReference">
    <w:name w:val="annotation reference"/>
    <w:basedOn w:val="DefaultParagraphFont"/>
    <w:uiPriority w:val="99"/>
    <w:semiHidden/>
    <w:unhideWhenUsed/>
    <w:rsid w:val="00FB1C6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B1C6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B1C6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B1C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B1C6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B1C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1C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12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2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0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5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5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3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2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chart" Target="charts/chart1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8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Luisa\IPATIMUP\BrunoCavadasDoutoramento\Paper2\PaperPylori\CCLE_metabolomics_20190502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Lactate</c:v>
                </c:pt>
              </c:strCache>
            </c:strRef>
          </c:tx>
          <c:spPr>
            <a:solidFill>
              <a:schemeClr val="tx2">
                <a:lumMod val="20000"/>
                <a:lumOff val="80000"/>
              </a:schemeClr>
            </a:solidFill>
            <a:ln>
              <a:noFill/>
            </a:ln>
            <a:effectLst/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DFFB-43F1-BBA5-6E3D4FA474F8}"/>
              </c:ext>
            </c:extLst>
          </c:dPt>
          <c:dPt>
            <c:idx val="17"/>
            <c:invertIfNegative val="0"/>
            <c:bubble3D val="0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DFFB-43F1-BBA5-6E3D4FA474F8}"/>
              </c:ext>
            </c:extLst>
          </c:dPt>
          <c:dPt>
            <c:idx val="28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DFFB-43F1-BBA5-6E3D4FA474F8}"/>
              </c:ext>
            </c:extLst>
          </c:dPt>
          <c:cat>
            <c:strRef>
              <c:f>Sheet1!$A$2:$A$38</c:f>
              <c:strCache>
                <c:ptCount val="37"/>
                <c:pt idx="0">
                  <c:v>SNU5</c:v>
                </c:pt>
                <c:pt idx="1">
                  <c:v>MKN7</c:v>
                </c:pt>
                <c:pt idx="2">
                  <c:v>SNU1</c:v>
                </c:pt>
                <c:pt idx="3">
                  <c:v>MKN45</c:v>
                </c:pt>
                <c:pt idx="4">
                  <c:v>GCIY</c:v>
                </c:pt>
                <c:pt idx="5">
                  <c:v>NUGC3</c:v>
                </c:pt>
                <c:pt idx="6">
                  <c:v>OCUM1</c:v>
                </c:pt>
                <c:pt idx="7">
                  <c:v>SNU601</c:v>
                </c:pt>
                <c:pt idx="8">
                  <c:v>MKN1</c:v>
                </c:pt>
                <c:pt idx="9">
                  <c:v>SNU719</c:v>
                </c:pt>
                <c:pt idx="10">
                  <c:v>GSU</c:v>
                </c:pt>
                <c:pt idx="11">
                  <c:v>LMSU</c:v>
                </c:pt>
                <c:pt idx="12">
                  <c:v>HS746T</c:v>
                </c:pt>
                <c:pt idx="13">
                  <c:v>HGC27</c:v>
                </c:pt>
                <c:pt idx="14">
                  <c:v>ECC10</c:v>
                </c:pt>
                <c:pt idx="15">
                  <c:v>FU97</c:v>
                </c:pt>
                <c:pt idx="16">
                  <c:v>SH10TC</c:v>
                </c:pt>
                <c:pt idx="17">
                  <c:v>MKN74</c:v>
                </c:pt>
                <c:pt idx="18">
                  <c:v>AGS</c:v>
                </c:pt>
                <c:pt idx="19">
                  <c:v>SNU620</c:v>
                </c:pt>
                <c:pt idx="20">
                  <c:v>2313287</c:v>
                </c:pt>
                <c:pt idx="21">
                  <c:v>KATOIII</c:v>
                </c:pt>
                <c:pt idx="22">
                  <c:v>IM95</c:v>
                </c:pt>
                <c:pt idx="23">
                  <c:v>KE39</c:v>
                </c:pt>
                <c:pt idx="24">
                  <c:v>ECC12</c:v>
                </c:pt>
                <c:pt idx="25">
                  <c:v>NUGC4</c:v>
                </c:pt>
                <c:pt idx="26">
                  <c:v>HUG1N</c:v>
                </c:pt>
                <c:pt idx="27">
                  <c:v>GSS</c:v>
                </c:pt>
                <c:pt idx="28">
                  <c:v>NCIN87</c:v>
                </c:pt>
                <c:pt idx="29">
                  <c:v>SNU16</c:v>
                </c:pt>
                <c:pt idx="30">
                  <c:v>NUGC2</c:v>
                </c:pt>
                <c:pt idx="31">
                  <c:v>RERFGC1B</c:v>
                </c:pt>
                <c:pt idx="32">
                  <c:v>NCCSTCK140</c:v>
                </c:pt>
                <c:pt idx="33">
                  <c:v>SNU216</c:v>
                </c:pt>
                <c:pt idx="34">
                  <c:v>TGBC11TKB</c:v>
                </c:pt>
                <c:pt idx="35">
                  <c:v>SNU668</c:v>
                </c:pt>
                <c:pt idx="36">
                  <c:v>SNU520</c:v>
                </c:pt>
              </c:strCache>
            </c:strRef>
          </c:cat>
          <c:val>
            <c:numRef>
              <c:f>Sheet1!$B$2:$B$38</c:f>
              <c:numCache>
                <c:formatCode>General</c:formatCode>
                <c:ptCount val="37"/>
                <c:pt idx="0">
                  <c:v>6.2184689000000004</c:v>
                </c:pt>
                <c:pt idx="1">
                  <c:v>6.1592851</c:v>
                </c:pt>
                <c:pt idx="2">
                  <c:v>6.0997108999999998</c:v>
                </c:pt>
                <c:pt idx="3">
                  <c:v>5.9947273000000001</c:v>
                </c:pt>
                <c:pt idx="4">
                  <c:v>5.9918826000000003</c:v>
                </c:pt>
                <c:pt idx="5">
                  <c:v>5.9505473999999996</c:v>
                </c:pt>
                <c:pt idx="6">
                  <c:v>5.9395338000000004</c:v>
                </c:pt>
                <c:pt idx="7">
                  <c:v>5.9308908000000002</c:v>
                </c:pt>
                <c:pt idx="8">
                  <c:v>5.9230252999999999</c:v>
                </c:pt>
                <c:pt idx="9">
                  <c:v>5.9178645999999997</c:v>
                </c:pt>
                <c:pt idx="10">
                  <c:v>5.8966808999999998</c:v>
                </c:pt>
                <c:pt idx="11">
                  <c:v>5.8892344000000003</c:v>
                </c:pt>
                <c:pt idx="12">
                  <c:v>5.8881490999999997</c:v>
                </c:pt>
                <c:pt idx="13">
                  <c:v>5.8411455999999999</c:v>
                </c:pt>
                <c:pt idx="14">
                  <c:v>5.8372770999999997</c:v>
                </c:pt>
                <c:pt idx="15">
                  <c:v>5.8362942999999996</c:v>
                </c:pt>
                <c:pt idx="16">
                  <c:v>5.8279775000000003</c:v>
                </c:pt>
                <c:pt idx="17">
                  <c:v>5.8161132000000002</c:v>
                </c:pt>
                <c:pt idx="18">
                  <c:v>5.8021899000000001</c:v>
                </c:pt>
                <c:pt idx="19">
                  <c:v>5.7988520000000001</c:v>
                </c:pt>
                <c:pt idx="20">
                  <c:v>5.7892871000000001</c:v>
                </c:pt>
                <c:pt idx="21">
                  <c:v>5.7883794000000002</c:v>
                </c:pt>
                <c:pt idx="22">
                  <c:v>5.7547139999999999</c:v>
                </c:pt>
                <c:pt idx="23">
                  <c:v>5.7424945999999997</c:v>
                </c:pt>
                <c:pt idx="24">
                  <c:v>5.7218289000000002</c:v>
                </c:pt>
                <c:pt idx="25">
                  <c:v>5.6970409999999996</c:v>
                </c:pt>
                <c:pt idx="26">
                  <c:v>5.6884411999999998</c:v>
                </c:pt>
                <c:pt idx="27">
                  <c:v>5.6774963999999999</c:v>
                </c:pt>
                <c:pt idx="28">
                  <c:v>5.6323096000000001</c:v>
                </c:pt>
                <c:pt idx="29">
                  <c:v>5.5727668000000001</c:v>
                </c:pt>
                <c:pt idx="30">
                  <c:v>5.5717492000000002</c:v>
                </c:pt>
                <c:pt idx="31">
                  <c:v>5.5648664999999999</c:v>
                </c:pt>
                <c:pt idx="32">
                  <c:v>5.5577386000000004</c:v>
                </c:pt>
                <c:pt idx="33">
                  <c:v>5.5298597000000003</c:v>
                </c:pt>
                <c:pt idx="34">
                  <c:v>5.5277497999999996</c:v>
                </c:pt>
                <c:pt idx="35">
                  <c:v>5.4557684999999996</c:v>
                </c:pt>
                <c:pt idx="36">
                  <c:v>5.2754298000000004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DFFB-43F1-BBA5-6E3D4FA474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557347224"/>
        <c:axId val="557348792"/>
      </c:barChart>
      <c:catAx>
        <c:axId val="55734722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57348792"/>
        <c:crosses val="autoZero"/>
        <c:auto val="1"/>
        <c:lblAlgn val="ctr"/>
        <c:lblOffset val="100"/>
        <c:noMultiLvlLbl val="0"/>
      </c:catAx>
      <c:valAx>
        <c:axId val="557348792"/>
        <c:scaling>
          <c:orientation val="minMax"/>
          <c:min val="5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573472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8</Pages>
  <Words>409</Words>
  <Characters>2417</Characters>
  <Application>Microsoft Office Word</Application>
  <DocSecurity>0</DocSecurity>
  <Lines>61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</dc:creator>
  <cp:keywords/>
  <dc:description/>
  <cp:lastModifiedBy>MDPI</cp:lastModifiedBy>
  <cp:revision>9</cp:revision>
  <cp:lastPrinted>2019-10-01T22:30:00Z</cp:lastPrinted>
  <dcterms:created xsi:type="dcterms:W3CDTF">2019-11-15T11:46:00Z</dcterms:created>
  <dcterms:modified xsi:type="dcterms:W3CDTF">2021-01-25T02:01:00Z</dcterms:modified>
</cp:coreProperties>
</file>